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/>
        </w:rPr>
        <w:t>襄城县审计局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/>
        </w:rPr>
        <w:t>统筹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/>
        </w:rPr>
        <w:t>整合资源提升审计工作质效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今年以来，襄城县审计局统筹整合审计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资源，精心组织实施审计项目计划，努力提升审计工作质效。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在审计队伍建设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上：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鼓励审计人员参加审计、会计、工程等专业技术资格考试，并将专业技术资格作为担任相应审计工作岗位的先决条件，</w:t>
      </w:r>
      <w:r>
        <w:rPr>
          <w:rFonts w:hint="eastAsia" w:ascii="仿宋" w:hAnsi="仿宋" w:eastAsia="仿宋" w:cs="仿宋"/>
          <w:sz w:val="32"/>
          <w:szCs w:val="32"/>
        </w:rPr>
        <w:t>着力提高审计队伍的专业化水平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 有针对性地开展重大政策落实情况跟踪审计、财政</w:t>
      </w:r>
      <w:r>
        <w:rPr>
          <w:rFonts w:hint="eastAsia" w:ascii="仿宋" w:hAnsi="仿宋" w:eastAsia="仿宋" w:cs="仿宋"/>
          <w:sz w:val="32"/>
          <w:szCs w:val="32"/>
        </w:rPr>
        <w:t>预算执行审计、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财政决算审计、</w:t>
      </w:r>
      <w:r>
        <w:rPr>
          <w:rFonts w:hint="eastAsia" w:ascii="仿宋" w:hAnsi="仿宋" w:eastAsia="仿宋" w:cs="仿宋"/>
          <w:sz w:val="32"/>
          <w:szCs w:val="32"/>
        </w:rPr>
        <w:t>政府投资项目审计、领导干部经济责任审计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等专题培训，交流审计工作经验；设立廉政监督员，加强对审计现场的管理，设立举报监督电话，自觉接受外部监督。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在审计组织方式上：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年度审计项目计划时，做到常规审计与专项审计结合，领导干部经济责任审计与财政财务收支审计相结合，最大限度地利用审计成果；在人力资源配置上，打破股室界限，统筹整合现有人力资源，注重知识能力结构优势互补；在审计项目实施过程中，注重常规审计与专项审计结合，领导干部经济责任审计与财政财务收支审计结合，做到审计成果共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在审计技术手段上：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密结合审计对象实际，认真开展审前调查，摸清被审计单位信息系统基本情况，科学编制审计方案和审计事项，为审计组合理配备计算机审计软硬件设备和技术人员，充分利用计算机技术，积极开展业务数据的全方位多角度分析，努力提高审计工作质量和效率。</w:t>
      </w:r>
    </w:p>
    <w:sectPr>
      <w:pgSz w:w="11906" w:h="16838"/>
      <w:pgMar w:top="2098" w:right="1531" w:bottom="1984" w:left="1531" w:header="1417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2007"/>
    <w:rsid w:val="03DE578B"/>
    <w:rsid w:val="155A292B"/>
    <w:rsid w:val="52BB6BB9"/>
    <w:rsid w:val="6D535020"/>
    <w:rsid w:val="72423C75"/>
    <w:rsid w:val="75D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33333"/>
      <w:spacing w:val="15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33333"/>
      <w:spacing w:val="15"/>
      <w:sz w:val="18"/>
      <w:szCs w:val="18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2018-04-25T07:05:00Z</dcterms:created>
  <dc:creator>Administrator</dc:creator>
  <cp:lastModifiedBy>Administrator</cp:lastModifiedBy>
  <dcterms:modified xsi:type="dcterms:W3CDTF">2018-04-26T10:02:10Z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